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Diese beiden Spalten enthalten links das Logo der Europäischen Kommission und rechts Informationen über die Organisationseinheit des/der Unterzeichnenden bzw. des Verfassers/der Verfasseri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ogo der Europäischen Kommission, 12 gelbe Sterne auf blauem Hintergrund, kreisförmig angeordnet und eingerahmt von zwei hellgrauen grafischen Elementen, die für das Berlaymont-Gebäude, den Hauptsitz der Europäischen Kommission, st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EUROPÄISCHE KOMMISSION</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GENERALDIREKTION Beschäftigung, Soziales und Integration</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Direktion E – Arbeitskräftemobilität und internationale Angelegenheiten</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Referat E.1 – Arbeitskräftemobilität, öffentliche Arbeitsverwaltungen, ELA</w:t>
                    </w:r>
                  </w:sdtContent>
                </w:sdt>
              </w:p>
            </w:tc>
          </w:tr>
        </w:sdtContent>
      </w:sdt>
    </w:tbl>
    <w:p w14:paraId="40810E1C" w14:textId="615BFA28" w:rsidR="007F14FC" w:rsidRPr="00B95F32" w:rsidRDefault="007F14FC" w:rsidP="001F4C2B">
      <w:pPr>
        <w:pStyle w:val="Heading2"/>
      </w:pPr>
      <w:r>
        <w:t xml:space="preserve">Erklärung zur Barrierefreiheit von Europass</w:t>
      </w:r>
    </w:p>
    <w:p w14:paraId="4078DA32" w14:textId="740123A6" w:rsidR="007F14FC" w:rsidRPr="007F14FC" w:rsidRDefault="35E89FFF" w:rsidP="007F14FC">
      <w:pPr>
        <w:pStyle w:val="Text1"/>
        <w:ind w:left="0"/>
      </w:pPr>
      <w:r>
        <w:t xml:space="preserve">Diese Erklärung gilt für Inhalte auf:</w:t>
      </w:r>
      <w:r>
        <w:t xml:space="preserve"> </w:t>
      </w:r>
      <w:hyperlink r:id="rId12">
        <w:r>
          <w:rPr>
            <w:rStyle w:val="Hyperlink"/>
          </w:rPr>
          <w:t xml:space="preserve">https://europa.eu/europass</w:t>
        </w:r>
      </w:hyperlink>
      <w:r>
        <w:t xml:space="preserve"> und den dazugehörigen Unterdomänen.</w:t>
      </w:r>
      <w:r>
        <w:t xml:space="preserve"> </w:t>
      </w:r>
    </w:p>
    <w:p w14:paraId="54D3743B" w14:textId="6748B4D5" w:rsidR="007F14FC" w:rsidRPr="007F14FC" w:rsidRDefault="35E89FFF" w:rsidP="007F14FC">
      <w:pPr>
        <w:pStyle w:val="Text1"/>
        <w:ind w:left="0"/>
      </w:pPr>
      <w:r>
        <w:t xml:space="preserve">Diese Website wird von der GD EMPL, Referat E1 verwaltet.</w:t>
      </w:r>
      <w:r>
        <w:t xml:space="preserve"> </w:t>
      </w:r>
      <w:r>
        <w:t xml:space="preserve">Sie soll von so vielen Menschen wie möglich genutzt werden können, darunter auch Menschen mit Behinderungen.</w:t>
      </w:r>
    </w:p>
    <w:p w14:paraId="4F1ECE61" w14:textId="77777777" w:rsidR="00E35A7A" w:rsidRPr="007F14FC" w:rsidRDefault="00E35A7A" w:rsidP="00E35A7A">
      <w:r>
        <w:t xml:space="preserve">Folgendes sollte für alle Nutzerinnen und Nutzer möglich sein:</w:t>
      </w:r>
    </w:p>
    <w:p w14:paraId="1F89F2F7" w14:textId="14FAC846" w:rsidR="00225512" w:rsidRPr="00AF1993" w:rsidRDefault="00AC4598" w:rsidP="009D007D">
      <w:pPr>
        <w:pStyle w:val="ListParagraph"/>
        <w:numPr>
          <w:ilvl w:val="0"/>
          <w:numId w:val="38"/>
        </w:numPr>
      </w:pPr>
      <w:r>
        <w:t xml:space="preserve">bis zu 200 % problemlos zu zoomen</w:t>
      </w:r>
    </w:p>
    <w:p w14:paraId="0A3AB54A" w14:textId="77777777" w:rsidR="00225512" w:rsidRPr="00AF1993" w:rsidRDefault="00225512" w:rsidP="00225512">
      <w:pPr>
        <w:pStyle w:val="ListParagraph"/>
        <w:numPr>
          <w:ilvl w:val="0"/>
          <w:numId w:val="38"/>
        </w:numPr>
      </w:pPr>
      <w:r>
        <w:t xml:space="preserve">auf einem Großteil der Website nur mithilfe der Tastatur zu navigieren</w:t>
      </w:r>
    </w:p>
    <w:p w14:paraId="520AE6B3" w14:textId="105D7D13" w:rsidR="000126E5" w:rsidRPr="00AF1993" w:rsidRDefault="00225512" w:rsidP="009D007D">
      <w:pPr>
        <w:pStyle w:val="ListParagraph"/>
        <w:numPr>
          <w:ilvl w:val="0"/>
          <w:numId w:val="33"/>
        </w:numPr>
      </w:pPr>
      <w:r>
        <w:t xml:space="preserve">auf dem Großteil der Website mithilfe eines modernen Bildschirmlesers und einer Spracherkennungssoftware (auf ihrem Computer oder Telefon) zu navigieren</w:t>
      </w:r>
      <w:r>
        <w:t xml:space="preserve"> </w:t>
      </w:r>
    </w:p>
    <w:p w14:paraId="1A4510C6" w14:textId="3A06EEAA" w:rsidR="00E35A7A" w:rsidRPr="007F14FC" w:rsidRDefault="00E35A7A" w:rsidP="000126E5">
      <w:r>
        <w:t xml:space="preserve">Diese Website ist gemäß der </w:t>
      </w:r>
      <w:hyperlink r:id="rId13">
        <w:r>
          <w:rPr>
            <w:color w:val="0563C1" w:themeColor="hyperlink"/>
            <w:u w:val="single"/>
          </w:rPr>
          <w:t xml:space="preserve">technischen Norm für Websites und mobile Apps EN 301 549 v.3.2.1</w:t>
        </w:r>
      </w:hyperlink>
      <w:r>
        <w:t xml:space="preserve"> gestaltet.</w:t>
      </w:r>
      <w:r>
        <w:t xml:space="preserve"> </w:t>
      </w:r>
      <w:r>
        <w:t xml:space="preserve">Sie entspricht weitestgehend der Stufe „AA“ der </w:t>
      </w:r>
      <w:hyperlink r:id="rId14">
        <w:r>
          <w:rPr>
            <w:color w:val="0563C1" w:themeColor="hyperlink"/>
            <w:u w:val="single"/>
          </w:rPr>
          <w:t xml:space="preserve">Richtlinien für barrierefreie Webinhalte Version 2.1</w:t>
        </w:r>
      </w:hyperlink>
      <w:r>
        <w:t xml:space="preserve">.</w:t>
      </w:r>
    </w:p>
    <w:p w14:paraId="66A12D4E" w14:textId="77777777" w:rsidR="00E35A7A" w:rsidRPr="00E35A7A" w:rsidRDefault="00E35A7A" w:rsidP="00E35A7A">
      <w:pPr>
        <w:keepNext/>
        <w:spacing w:after="0"/>
        <w:jc w:val="left"/>
        <w:outlineLvl w:val="1"/>
        <w:rPr>
          <w:b/>
        </w:rPr>
      </w:pPr>
      <w:r>
        <w:rPr>
          <w:b/>
        </w:rPr>
        <w:t xml:space="preserve">Stand der Einhaltung</w:t>
      </w:r>
      <w:r>
        <w:rPr>
          <w:b/>
        </w:rPr>
        <w:br/>
      </w:r>
    </w:p>
    <w:p w14:paraId="66C3D011" w14:textId="6AC3AC33" w:rsidR="00225512" w:rsidRPr="00E84E56" w:rsidRDefault="0AC43EA8" w:rsidP="00225512">
      <w:r>
        <w:t xml:space="preserve">Diese Website </w:t>
      </w:r>
      <w:r>
        <w:rPr>
          <w:b/>
        </w:rPr>
        <w:t xml:space="preserve">entspricht</w:t>
      </w:r>
      <w:r>
        <w:t xml:space="preserve"> teilweise der </w:t>
      </w:r>
      <w:hyperlink r:id="rId15">
        <w:r>
          <w:rPr>
            <w:rStyle w:val="Hyperlink"/>
          </w:rPr>
          <w:t xml:space="preserve">technischen Norm EN 301 549 v.3.2.1</w:t>
        </w:r>
      </w:hyperlink>
      <w:r>
        <w:t xml:space="preserve"> und den </w:t>
      </w:r>
      <w:hyperlink r:id="rId16">
        <w:r>
          <w:rPr>
            <w:rStyle w:val="Hyperlink"/>
          </w:rPr>
          <w:t xml:space="preserve">Richtlinien für barrierefreie Webinhalte (WCAG) 2.1 Level AA</w:t>
        </w:r>
      </w:hyperlink>
      <w:r>
        <w:t xml:space="preserve">.</w:t>
      </w:r>
      <w:r>
        <w:t xml:space="preserve"> </w:t>
      </w:r>
      <w:r>
        <w:t xml:space="preserve">Siehe „</w:t>
      </w:r>
      <w:hyperlink w:anchor="_Non-accessible_content">
        <w:r>
          <w:rPr>
            <w:rStyle w:val="Hyperlink"/>
          </w:rPr>
          <w:t xml:space="preserve">Nicht barrierefreie Inhalte</w:t>
        </w:r>
      </w:hyperlink>
      <w:r>
        <w:t xml:space="preserve">“ für nähere Informationen.</w:t>
      </w:r>
    </w:p>
    <w:p w14:paraId="4146F897" w14:textId="0C4BE212" w:rsidR="00E35A7A" w:rsidRPr="007F14FC" w:rsidRDefault="00E35A7A" w:rsidP="00E35A7A">
      <w:r>
        <w:t xml:space="preserve">Die Website wurde zuletzt im April 2023 getestet.</w:t>
      </w:r>
    </w:p>
    <w:p w14:paraId="5ABBA2F4" w14:textId="77777777" w:rsidR="00E35A7A" w:rsidRPr="00E35A7A" w:rsidRDefault="00E35A7A" w:rsidP="00E35A7A">
      <w:pPr>
        <w:keepNext/>
        <w:spacing w:after="0"/>
        <w:jc w:val="left"/>
        <w:outlineLvl w:val="1"/>
        <w:rPr>
          <w:b/>
        </w:rPr>
      </w:pPr>
      <w:r>
        <w:rPr>
          <w:b/>
        </w:rPr>
        <w:t xml:space="preserve">Erstellung der Erklärung</w:t>
      </w:r>
    </w:p>
    <w:p w14:paraId="6B674C45" w14:textId="4612CB79" w:rsidR="00E35A7A" w:rsidRDefault="00E35A7A" w:rsidP="00E35A7A">
      <w:r>
        <w:br/>
      </w:r>
      <w:r>
        <w:t xml:space="preserve">Diese Erklärung wurde am 15.12.2023 überprüft.</w:t>
      </w:r>
    </w:p>
    <w:p w14:paraId="2918FEE8" w14:textId="77777777" w:rsidR="00E35A7A" w:rsidRPr="00E35A7A" w:rsidRDefault="00E35A7A" w:rsidP="00E35A7A">
      <w:pPr>
        <w:keepNext/>
        <w:spacing w:after="0"/>
        <w:jc w:val="left"/>
        <w:outlineLvl w:val="1"/>
        <w:rPr>
          <w:b/>
        </w:rPr>
      </w:pPr>
      <w:r>
        <w:rPr>
          <w:b/>
        </w:rPr>
        <w:t xml:space="preserve">Feedback</w:t>
      </w:r>
    </w:p>
    <w:p w14:paraId="3EF7E625" w14:textId="563019B3" w:rsidR="00E35A7A" w:rsidRPr="007F14FC" w:rsidRDefault="00E35A7A" w:rsidP="00E35A7A">
      <w:r>
        <w:br/>
      </w:r>
      <w:r>
        <w:t xml:space="preserve">Wir begrüßen Ihr Feedback bezüglich der Barrierefreiheit der Europass-Website.</w:t>
      </w:r>
      <w:r>
        <w:t xml:space="preserve"> </w:t>
      </w:r>
      <w:r>
        <w:t xml:space="preserve">Bitte teilen Sie uns mit, wenn Sie Probleme mit der Barrierefreiheit haben:</w:t>
      </w:r>
    </w:p>
    <w:p w14:paraId="4744E771" w14:textId="5A871DF4" w:rsidR="00E35A7A" w:rsidRPr="00EC59D7" w:rsidRDefault="00225512" w:rsidP="009D007D">
      <w:pPr>
        <w:numPr>
          <w:ilvl w:val="0"/>
          <w:numId w:val="23"/>
        </w:numPr>
        <w:ind w:left="720"/>
      </w:pPr>
      <w:r>
        <w:t xml:space="preserve">Unter der Nummer</w:t>
      </w:r>
      <w:r>
        <w:t xml:space="preserve"> </w:t>
      </w:r>
      <w:r>
        <w:rPr>
          <w:b/>
        </w:rPr>
        <w:t xml:space="preserve">00 800 6 7 8 9 10 11</w:t>
      </w:r>
      <w:r>
        <w:t xml:space="preserve"> erreichen Sie uns von überall in der EU an Wochentagen von 9.00 - 18.00 Uhr MEZ in jeder EU-Sprache* (gebührenfrei).</w:t>
      </w:r>
      <w:r>
        <w:t xml:space="preserve"> </w:t>
      </w:r>
    </w:p>
    <w:p w14:paraId="6EAA89C5" w14:textId="3B41C853" w:rsidR="00EC59D7" w:rsidRPr="00EC59D7" w:rsidRDefault="00E35A7A" w:rsidP="5AC6E6F2">
      <w:pPr>
        <w:numPr>
          <w:ilvl w:val="0"/>
          <w:numId w:val="23"/>
        </w:numPr>
        <w:ind w:left="720"/>
        <w:rPr>
          <w:rStyle w:val="Hyperlink"/>
        </w:rPr>
      </w:pPr>
      <w:r>
        <w:t xml:space="preserve">Feedback-Formular:</w:t>
      </w:r>
      <w:r>
        <w:t xml:space="preserve"> </w:t>
      </w:r>
      <w:r>
        <w:t xml:space="preserve">Schreiben Sie uns über das </w:t>
      </w:r>
      <w:hyperlink r:id="rId17">
        <w:r>
          <w:rPr>
            <w:rStyle w:val="Hyperlink"/>
          </w:rPr>
          <w:t xml:space="preserve">Europass-Kontaktformular</w:t>
        </w:r>
      </w:hyperlink>
    </w:p>
    <w:p w14:paraId="73D4BBF7" w14:textId="5F54F931" w:rsidR="00E35A7A" w:rsidRDefault="00E35A7A" w:rsidP="00EC59D7">
      <w:r>
        <w:t xml:space="preserve">Wir bemühen uns, innerhalb von 15 Arbeitstagen nach Eingang der Anfrage bei der zuständigen Dienststelle der Kommission zu antworten.</w:t>
      </w:r>
    </w:p>
    <w:p w14:paraId="433BF82E" w14:textId="77777777" w:rsidR="00EC7351" w:rsidRPr="00EC7351" w:rsidRDefault="00EC7351" w:rsidP="00EC7351">
      <w:pPr>
        <w:keepNext/>
        <w:spacing w:after="0"/>
        <w:jc w:val="left"/>
        <w:outlineLvl w:val="1"/>
        <w:rPr>
          <w:b/>
        </w:rPr>
      </w:pPr>
      <w:r>
        <w:rPr>
          <w:b/>
        </w:rPr>
        <w:t xml:space="preserve">Kompatibilität mit Browsern und unterstützenden Technologien</w:t>
      </w:r>
    </w:p>
    <w:p w14:paraId="6EACC384" w14:textId="0AEFAC39" w:rsidR="00EC7351" w:rsidRPr="007F14FC" w:rsidRDefault="00EC7351" w:rsidP="00EC7351">
      <w:pPr>
        <w:jc w:val="left"/>
      </w:pPr>
      <w:r>
        <w:br/>
      </w:r>
      <w:r>
        <w:t xml:space="preserve">Die Europass-Website ist mit den folgenden meistgenutzten unterstützenden Technologien kompatibel:</w:t>
      </w:r>
    </w:p>
    <w:p w14:paraId="1F6174D7" w14:textId="6B07A09C" w:rsidR="000338C5" w:rsidRPr="0052454F" w:rsidRDefault="5DCDB69A" w:rsidP="35D7FFF2">
      <w:pPr>
        <w:numPr>
          <w:ilvl w:val="0"/>
          <w:numId w:val="34"/>
        </w:numPr>
        <w:spacing w:after="100" w:afterAutospacing="1"/>
        <w:jc w:val="left"/>
      </w:pPr>
      <w:r>
        <w:t xml:space="preserve">der neuesten Version der Browser Google Chrome, Mozilla Firefox und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in Kombination mit den neuesten Versionen der unterstützenden Technologien.</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Technische Spezifikationen</w:t>
      </w:r>
    </w:p>
    <w:p w14:paraId="56C786BB" w14:textId="77777777" w:rsidR="005A7954" w:rsidRDefault="005A7954" w:rsidP="00EC7351"/>
    <w:p w14:paraId="424F62F5" w14:textId="42F9DF13" w:rsidR="00EC7351" w:rsidRPr="007F14FC" w:rsidRDefault="00EC7351" w:rsidP="00EC7351">
      <w:r>
        <w:t xml:space="preserve">Die Barrierefreiheit der Europass-Website wird durch die nachstehenden Technologien unterstützt und beruht auf einer Kombination aus Webbrowser und unterstützenden Technologien oder Plug-ins, die auf Ihrem Computer installiert sind:</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Nicht barrierefreie Inhalte</w:t>
      </w:r>
    </w:p>
    <w:p w14:paraId="65E180EF" w14:textId="5B05AFB9" w:rsidR="00EC7351" w:rsidRDefault="755E7800" w:rsidP="5AC6E6F2">
      <w:pPr>
        <w:spacing w:before="180" w:line="276" w:lineRule="auto"/>
      </w:pPr>
      <w:r>
        <w:t xml:space="preserve">Wir bemühen uns, die Website der Europäischen Union barrierefrei zu gestalten. Dennoch sind wir uns verschiedener Einschränkungen bewusst, die wir versuchen zu beheben.</w:t>
      </w:r>
      <w:r>
        <w:t xml:space="preserve"> </w:t>
      </w:r>
      <w:r>
        <w:t xml:space="preserve">Wir danken Ihnen für Ihr Verständnis und Ihre Geduld, solange wir auf die Lösung dieser Probleme hinarbeiten.</w:t>
      </w:r>
      <w:r>
        <w:t xml:space="preserve"> </w:t>
      </w:r>
      <w:r>
        <w:t xml:space="preserve">Sollten Sie ein Problem mit der Barrierefreiheit haben, das unten nicht aufgeführt ist, kontaktieren Sie uns bitte.</w:t>
      </w:r>
    </w:p>
    <w:p w14:paraId="7912D527" w14:textId="3097ED04" w:rsidR="697DA1A5" w:rsidRDefault="160C0568" w:rsidP="200C443E">
      <w:pPr>
        <w:widowControl w:val="0"/>
        <w:spacing w:before="180" w:after="0" w:line="276" w:lineRule="auto"/>
      </w:pPr>
      <w:r>
        <w:rPr>
          <w:b/>
        </w:rPr>
        <w:t xml:space="preserve"> </w:t>
      </w:r>
      <w:r>
        <w:rPr>
          <w:b/>
          <w:bCs/>
        </w:rPr>
        <w:t xml:space="preserve">Bekannte Einschränkungen</w:t>
      </w:r>
      <w:r>
        <w:t xml:space="preserve"> (Behebung geplant bis Ende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Einige Seiten haben möglicherweise einen schlechten Farbkontrast.</w:t>
      </w:r>
    </w:p>
    <w:p w14:paraId="02014850" w14:textId="3C6B2681" w:rsidR="00F1088A" w:rsidRPr="00AF1993" w:rsidRDefault="114595CF" w:rsidP="200C443E">
      <w:pPr>
        <w:pStyle w:val="ListParagraph"/>
        <w:widowControl w:val="0"/>
        <w:numPr>
          <w:ilvl w:val="0"/>
          <w:numId w:val="1"/>
        </w:numPr>
        <w:spacing w:after="0"/>
        <w:jc w:val="left"/>
      </w:pPr>
      <w:r>
        <w:t xml:space="preserve">Einige Funktionen sind für Nutzende, die ausschließlich auf die Tastatur angewiesen sind, nicht oder nur begrenzt zugänglich (geringer Fokus).</w:t>
      </w:r>
    </w:p>
    <w:p w14:paraId="53F04822" w14:textId="5AF5DBE1" w:rsidR="00D924E7" w:rsidRDefault="114595CF" w:rsidP="200C443E">
      <w:pPr>
        <w:pStyle w:val="ListParagraph"/>
        <w:widowControl w:val="0"/>
        <w:numPr>
          <w:ilvl w:val="0"/>
          <w:numId w:val="1"/>
        </w:numPr>
        <w:spacing w:after="0"/>
        <w:jc w:val="left"/>
      </w:pPr>
      <w:r>
        <w:t xml:space="preserve">Zu den meisten visuellen Inhalten gibt es keinen Alternativtext in der entsprechenden Sprache.</w:t>
      </w:r>
    </w:p>
    <w:p w14:paraId="35CC691A" w14:textId="24189EB3" w:rsidR="00EC59D7" w:rsidRPr="00AF1993" w:rsidRDefault="350041B7" w:rsidP="200C443E">
      <w:pPr>
        <w:pStyle w:val="ListParagraph"/>
        <w:widowControl w:val="0"/>
        <w:numPr>
          <w:ilvl w:val="0"/>
          <w:numId w:val="1"/>
        </w:numPr>
        <w:spacing w:after="0"/>
        <w:jc w:val="left"/>
      </w:pPr>
      <w:r>
        <w:t xml:space="preserve">Einige Felder haben keine Beschriftung für Bildschirmleser oder ähnliche unterstützende Technologien.</w:t>
      </w:r>
    </w:p>
    <w:p w14:paraId="2160CF67" w14:textId="1842C882" w:rsidR="00D924E7" w:rsidRPr="00AF1993" w:rsidRDefault="114595CF" w:rsidP="200C443E">
      <w:pPr>
        <w:pStyle w:val="ListParagraph"/>
        <w:widowControl w:val="0"/>
        <w:numPr>
          <w:ilvl w:val="0"/>
          <w:numId w:val="1"/>
        </w:numPr>
        <w:spacing w:after="0"/>
        <w:jc w:val="left"/>
      </w:pPr>
      <w:r>
        <w:t xml:space="preserve">Einige Fehlermeldungen sind nicht eindeutig mit den Steuerelementen des Formulars verknüpft.</w:t>
      </w:r>
    </w:p>
    <w:p w14:paraId="1A015EAA" w14:textId="34A2DFAA" w:rsidR="00D924E7" w:rsidRDefault="114595CF" w:rsidP="200C443E">
      <w:pPr>
        <w:pStyle w:val="ListParagraph"/>
        <w:widowControl w:val="0"/>
        <w:numPr>
          <w:ilvl w:val="0"/>
          <w:numId w:val="1"/>
        </w:numPr>
        <w:spacing w:after="0"/>
        <w:jc w:val="left"/>
      </w:pPr>
      <w:r>
        <w:t xml:space="preserve">Einige Dokumente sind im PDF-Format und daher nicht zugänglich.</w:t>
      </w:r>
    </w:p>
    <w:p w14:paraId="080F47A3" w14:textId="035BC469" w:rsidR="00AC4598" w:rsidRDefault="114595CF" w:rsidP="200C443E">
      <w:pPr>
        <w:pStyle w:val="ListParagraph"/>
        <w:widowControl w:val="0"/>
        <w:numPr>
          <w:ilvl w:val="0"/>
          <w:numId w:val="1"/>
        </w:numPr>
        <w:spacing w:after="0"/>
        <w:jc w:val="left"/>
      </w:pPr>
      <w:r>
        <w:t xml:space="preserve">Einige Seiten sind nicht vollständig für Bildschirmleser oder ähnliche unterstützende Technologien ausgelegt.</w:t>
      </w:r>
    </w:p>
    <w:p w14:paraId="18FF54C3" w14:textId="2C0A54B5" w:rsidR="00AC4598" w:rsidRDefault="114595CF" w:rsidP="200C443E">
      <w:pPr>
        <w:pStyle w:val="ListParagraph"/>
        <w:widowControl w:val="0"/>
        <w:numPr>
          <w:ilvl w:val="0"/>
          <w:numId w:val="1"/>
        </w:numPr>
        <w:spacing w:after="0"/>
        <w:jc w:val="left"/>
      </w:pPr>
      <w:r>
        <w:t xml:space="preserve">Einige Überschriften sind für unterstützende Technologien nicht korrekt strukturiert.</w:t>
      </w:r>
    </w:p>
    <w:p w14:paraId="2AE23792" w14:textId="6B0D5125" w:rsidR="00896DC0" w:rsidRDefault="407DE4EE" w:rsidP="200C443E">
      <w:pPr>
        <w:pStyle w:val="ListParagraph"/>
        <w:widowControl w:val="0"/>
        <w:numPr>
          <w:ilvl w:val="0"/>
          <w:numId w:val="1"/>
        </w:numPr>
        <w:spacing w:after="0"/>
        <w:jc w:val="left"/>
      </w:pPr>
      <w:r>
        <w:t xml:space="preserve">Einige Seiten enthalten inhaltliche Elemente wie Tabellen und Seitenmenüs, die möglicherweise nicht zugänglich sind.</w:t>
      </w:r>
    </w:p>
    <w:p w14:paraId="6CF69CF9" w14:textId="1E9D0B6C" w:rsidR="00896DC0" w:rsidRDefault="407DE4EE">
      <w:pPr>
        <w:pStyle w:val="ListParagraph"/>
        <w:widowControl w:val="0"/>
        <w:numPr>
          <w:ilvl w:val="0"/>
          <w:numId w:val="1"/>
        </w:numPr>
        <w:spacing w:after="0"/>
        <w:jc w:val="left"/>
      </w:pPr>
      <w:r>
        <w:t xml:space="preserve">Die Pfadnamen einiger URLs sind unverständlich oder nicht korrekt.</w:t>
      </w:r>
    </w:p>
    <w:p w14:paraId="427C5223" w14:textId="1EB5E7DE" w:rsidR="00BE0E7F" w:rsidRDefault="0803AE8C" w:rsidP="200C443E">
      <w:pPr>
        <w:pStyle w:val="ListParagraph"/>
        <w:widowControl w:val="0"/>
        <w:numPr>
          <w:ilvl w:val="0"/>
          <w:numId w:val="1"/>
        </w:numPr>
        <w:spacing w:after="0"/>
        <w:jc w:val="left"/>
      </w:pPr>
      <w:r>
        <w:t xml:space="preserve">Einige Elemente sind nicht vollständig an die Nutzung mit Mobilgeräten angepasst.</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Seite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von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 1049 Bruxelles/Europese Commissie, 1049 Brussel − BELGIQUE/BELGIË.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de" TargetMode="External"/><Relationship Id="rId17" Type="http://schemas.openxmlformats.org/officeDocument/2006/relationships/hyperlink" Target="https://europa.eu/europass/de/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EUROPÄISCHE KOMMISSION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GENERALDIREKTION Beschäftigung, Soziales und Integration</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Direktion E – Arbeitskräftemobilität und internationale Angelegenheiten</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Referat E.1 – Arbeitskräftemobilität, öffentliche Arbeitsverwaltungen,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 1049 Bruxelles/Europese Commissie, 1049 Brussel − BELGIQUE/BELGIË.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